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7B84" w14:textId="77777777" w:rsidR="004D6ACA" w:rsidRPr="00995789" w:rsidRDefault="004D6ACA" w:rsidP="004D6ACA">
      <w:pPr>
        <w:spacing w:after="120" w:line="240" w:lineRule="auto"/>
        <w:jc w:val="both"/>
        <w:rPr>
          <w:rFonts w:ascii="Times New Roman" w:hAnsi="Times New Roman" w:cs="Times New Roman"/>
          <w:b/>
          <w:sz w:val="24"/>
          <w:szCs w:val="24"/>
          <w:lang w:val="fr-FR"/>
        </w:rPr>
      </w:pPr>
      <w:r w:rsidRPr="00995789">
        <w:rPr>
          <w:rFonts w:ascii="Times New Roman" w:hAnsi="Times New Roman" w:cs="Times New Roman"/>
          <w:b/>
          <w:sz w:val="24"/>
          <w:szCs w:val="24"/>
          <w:lang w:val="fr-FR"/>
        </w:rPr>
        <w:t>MENER LA TRANSFORMATION #8</w:t>
      </w:r>
    </w:p>
    <w:p w14:paraId="42275A88"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FORMATION DU CARACTERE</w:t>
      </w:r>
    </w:p>
    <w:p w14:paraId="7AC8FCAD"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La formation du caractère est la fondation pour la formation du leadership, et la transformation de la vie personnelle est la fondation pour la transformation sociétale. Il y a un lien direct entre ce que c’</w:t>
      </w:r>
      <w:r>
        <w:rPr>
          <w:rFonts w:ascii="Times New Roman" w:hAnsi="Times New Roman" w:cs="Times New Roman"/>
          <w:sz w:val="24"/>
          <w:szCs w:val="24"/>
          <w:lang w:val="fr-FR"/>
        </w:rPr>
        <w:t xml:space="preserve">est </w:t>
      </w:r>
      <w:r w:rsidRPr="00995789">
        <w:rPr>
          <w:rFonts w:ascii="Times New Roman" w:hAnsi="Times New Roman" w:cs="Times New Roman"/>
          <w:sz w:val="24"/>
          <w:szCs w:val="24"/>
          <w:lang w:val="fr-FR"/>
        </w:rPr>
        <w:t>un Leader et ce qu’il fait.</w:t>
      </w:r>
    </w:p>
    <w:p w14:paraId="0B9280EC"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Le bon leadership vient des bonnes personnes. Vrai ou faux ?</w:t>
      </w:r>
    </w:p>
    <w:p w14:paraId="0E688BD2"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 xml:space="preserve">Il est soutenu/argumenté que les leaders qui ont des problèmes dans leurs </w:t>
      </w:r>
      <w:proofErr w:type="gramStart"/>
      <w:r w:rsidRPr="00995789">
        <w:rPr>
          <w:rFonts w:ascii="Times New Roman" w:hAnsi="Times New Roman" w:cs="Times New Roman"/>
          <w:sz w:val="24"/>
          <w:szCs w:val="24"/>
          <w:lang w:val="fr-FR"/>
        </w:rPr>
        <w:t>vies  privées</w:t>
      </w:r>
      <w:proofErr w:type="gramEnd"/>
      <w:r w:rsidRPr="00995789">
        <w:rPr>
          <w:rFonts w:ascii="Times New Roman" w:hAnsi="Times New Roman" w:cs="Times New Roman"/>
          <w:sz w:val="24"/>
          <w:szCs w:val="24"/>
          <w:lang w:val="fr-FR"/>
        </w:rPr>
        <w:t xml:space="preserve"> et relationnelles peuvent déjà être efficaces parce qu’elles ont des compétences pour atteindre des buts organisationnels. Dans ce même esprit, il est soutenu/argumenté que les leaders qui ont du bon caractère mais manquent des compétences pour atteindre des buts organisationnels peuvent finir à être inefficaces. En effet, tant le bon caractère et les compétences sont tous essentiels pour un leadership efficace.</w:t>
      </w:r>
    </w:p>
    <w:p w14:paraId="5BC89F99"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 xml:space="preserve">En même temps, il faut indiquer qu’il ne peut y avoir une séparation entre la vie privée et les relations du leader et l’efficacité du leadership de transformation. La raison est que le leadership de transformation cherche, non seulement à impacter l’organisation comme une institution, mais aussi les vies et les relations de ses membres et circonscriptions étant servi par le leader. Le leadership de transformation est tout d’un impact holistique qui aboutit aux vies individuelles enrichies, aux relations </w:t>
      </w:r>
      <w:proofErr w:type="gramStart"/>
      <w:r w:rsidRPr="00995789">
        <w:rPr>
          <w:rFonts w:ascii="Times New Roman" w:hAnsi="Times New Roman" w:cs="Times New Roman"/>
          <w:sz w:val="24"/>
          <w:szCs w:val="24"/>
          <w:lang w:val="fr-FR"/>
        </w:rPr>
        <w:t>authentiques,  et</w:t>
      </w:r>
      <w:proofErr w:type="gramEnd"/>
      <w:r w:rsidRPr="00995789">
        <w:rPr>
          <w:rFonts w:ascii="Times New Roman" w:hAnsi="Times New Roman" w:cs="Times New Roman"/>
          <w:sz w:val="24"/>
          <w:szCs w:val="24"/>
          <w:lang w:val="fr-FR"/>
        </w:rPr>
        <w:t xml:space="preserve"> au leadership efficace de tous les membres et circonscriptions. On s’attend à ce que les leaders soient des modèles pour la vie, le leadership et le service et non seulement des personnes performantes des résultats organisationnels. Dans ce sens, nous devons conclure que le bon leadership de transformation vient des bonnes personnes.</w:t>
      </w:r>
    </w:p>
    <w:p w14:paraId="3A9FA625"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Cette conclusion donne un sens supplémentaire quand on regarde les éléments de « la bonté du leadership ». La bonté du leadership inclut l’intégrité, la transparence, l’accessibilité, la responsabilité, la vulnérabilité, et l’inclinaison pour pardonner et réconcilier. Quand nous regardons ces éléments de « la bonté du leadership », c’est très difficile d’imaginer la possibilité de l’efficacité du leadership sans le bon caractère.</w:t>
      </w:r>
    </w:p>
    <w:p w14:paraId="19B5B30F" w14:textId="77777777" w:rsidR="004D6ACA" w:rsidRPr="00995789" w:rsidRDefault="004D6ACA" w:rsidP="004D6ACA">
      <w:pPr>
        <w:spacing w:after="120" w:line="240" w:lineRule="auto"/>
        <w:jc w:val="both"/>
        <w:rPr>
          <w:rFonts w:ascii="Times New Roman" w:hAnsi="Times New Roman" w:cs="Times New Roman"/>
          <w:sz w:val="24"/>
          <w:szCs w:val="24"/>
          <w:lang w:val="fr-FR"/>
        </w:rPr>
      </w:pPr>
      <w:r w:rsidRPr="00995789">
        <w:rPr>
          <w:rFonts w:ascii="Times New Roman" w:hAnsi="Times New Roman" w:cs="Times New Roman"/>
          <w:sz w:val="24"/>
          <w:szCs w:val="24"/>
          <w:lang w:val="fr-FR"/>
        </w:rPr>
        <w:t>La déclaration de Jésus le Messie soutient l’opinion que le bon leadership vient des bonnes personnes.</w:t>
      </w:r>
    </w:p>
    <w:p w14:paraId="6AA30337" w14:textId="77777777" w:rsidR="004D6ACA" w:rsidRPr="00995789" w:rsidRDefault="004D6ACA" w:rsidP="004D6ACA">
      <w:pPr>
        <w:autoSpaceDE w:val="0"/>
        <w:autoSpaceDN w:val="0"/>
        <w:adjustRightInd w:val="0"/>
        <w:spacing w:after="120" w:line="240" w:lineRule="auto"/>
        <w:jc w:val="both"/>
        <w:rPr>
          <w:rFonts w:ascii="Times New Roman" w:hAnsi="Times New Roman" w:cs="Times New Roman"/>
          <w:color w:val="000000" w:themeColor="text1"/>
          <w:sz w:val="24"/>
          <w:szCs w:val="24"/>
          <w:lang w:val="fr-FR"/>
        </w:rPr>
      </w:pPr>
      <w:r w:rsidRPr="00995789">
        <w:rPr>
          <w:rFonts w:ascii="Times New Roman" w:hAnsi="Times New Roman" w:cs="Times New Roman"/>
          <w:sz w:val="24"/>
          <w:szCs w:val="24"/>
          <w:lang w:val="fr-FR"/>
        </w:rPr>
        <w:t>« </w:t>
      </w:r>
      <w:r w:rsidRPr="00995789">
        <w:rPr>
          <w:rFonts w:ascii="Times New Roman" w:hAnsi="Times New Roman" w:cs="Times New Roman"/>
          <w:color w:val="000000" w:themeColor="text1"/>
          <w:sz w:val="24"/>
          <w:szCs w:val="24"/>
          <w:lang w:val="fr-FR"/>
        </w:rPr>
        <w:t>Vous les reconnaîtrez à leurs fruits. Cueille-t-on des raisins sur des épines, ou des figues sur des chardons ?</w:t>
      </w:r>
      <w:r w:rsidRPr="00995789">
        <w:rPr>
          <w:rFonts w:ascii="Times New Roman" w:hAnsi="Times New Roman" w:cs="Times New Roman"/>
          <w:b/>
          <w:bCs/>
          <w:color w:val="000000" w:themeColor="text1"/>
          <w:sz w:val="24"/>
          <w:szCs w:val="24"/>
          <w:lang w:val="fr-FR"/>
        </w:rPr>
        <w:t xml:space="preserve"> </w:t>
      </w:r>
      <w:r w:rsidRPr="00995789">
        <w:rPr>
          <w:rFonts w:ascii="Times New Roman" w:hAnsi="Times New Roman" w:cs="Times New Roman"/>
          <w:color w:val="000000" w:themeColor="text1"/>
          <w:sz w:val="24"/>
          <w:szCs w:val="24"/>
          <w:lang w:val="fr-FR"/>
        </w:rPr>
        <w:t>Tout bon arbre porte de bons fruits, mais le mauvais arbre porte de</w:t>
      </w:r>
      <w:r>
        <w:rPr>
          <w:rFonts w:ascii="Times New Roman" w:hAnsi="Times New Roman" w:cs="Times New Roman"/>
          <w:color w:val="000000" w:themeColor="text1"/>
          <w:sz w:val="24"/>
          <w:szCs w:val="24"/>
          <w:lang w:val="fr-FR"/>
        </w:rPr>
        <w:t xml:space="preserve"> </w:t>
      </w:r>
      <w:r w:rsidRPr="00995789">
        <w:rPr>
          <w:rFonts w:ascii="Times New Roman" w:hAnsi="Times New Roman" w:cs="Times New Roman"/>
          <w:color w:val="000000" w:themeColor="text1"/>
          <w:sz w:val="24"/>
          <w:szCs w:val="24"/>
          <w:lang w:val="fr-FR"/>
        </w:rPr>
        <w:t>mauvais fruits.</w:t>
      </w:r>
      <w:r w:rsidRPr="00995789">
        <w:rPr>
          <w:rFonts w:ascii="Times New Roman" w:hAnsi="Times New Roman" w:cs="Times New Roman"/>
          <w:b/>
          <w:bCs/>
          <w:color w:val="000000" w:themeColor="text1"/>
          <w:sz w:val="24"/>
          <w:szCs w:val="24"/>
          <w:lang w:val="fr-FR"/>
        </w:rPr>
        <w:t xml:space="preserve"> </w:t>
      </w:r>
      <w:r w:rsidRPr="00995789">
        <w:rPr>
          <w:rFonts w:ascii="Times New Roman" w:hAnsi="Times New Roman" w:cs="Times New Roman"/>
          <w:color w:val="000000" w:themeColor="text1"/>
          <w:sz w:val="24"/>
          <w:szCs w:val="24"/>
          <w:lang w:val="fr-FR"/>
        </w:rPr>
        <w:t>Un bon arbre ne peut porter de mauvais fruits, ni un mauvais arbre</w:t>
      </w:r>
      <w:r>
        <w:rPr>
          <w:rFonts w:ascii="Times New Roman" w:hAnsi="Times New Roman" w:cs="Times New Roman"/>
          <w:color w:val="000000" w:themeColor="text1"/>
          <w:sz w:val="24"/>
          <w:szCs w:val="24"/>
          <w:lang w:val="fr-FR"/>
        </w:rPr>
        <w:t xml:space="preserve"> </w:t>
      </w:r>
      <w:r w:rsidRPr="00995789">
        <w:rPr>
          <w:rFonts w:ascii="Times New Roman" w:hAnsi="Times New Roman" w:cs="Times New Roman"/>
          <w:color w:val="000000" w:themeColor="text1"/>
          <w:sz w:val="24"/>
          <w:szCs w:val="24"/>
          <w:lang w:val="fr-FR"/>
        </w:rPr>
        <w:t xml:space="preserve">porter de bons fruits. </w:t>
      </w:r>
      <w:r>
        <w:rPr>
          <w:rFonts w:ascii="Times New Roman" w:hAnsi="Times New Roman" w:cs="Times New Roman"/>
          <w:color w:val="000000" w:themeColor="text1"/>
          <w:sz w:val="24"/>
          <w:szCs w:val="24"/>
          <w:lang w:val="fr-FR"/>
        </w:rPr>
        <w:t>(Mattieu 7 : 16-18)</w:t>
      </w:r>
      <w:r w:rsidRPr="00995789">
        <w:rPr>
          <w:rFonts w:ascii="Times New Roman" w:hAnsi="Times New Roman" w:cs="Times New Roman"/>
          <w:color w:val="000000" w:themeColor="text1"/>
          <w:sz w:val="24"/>
          <w:szCs w:val="24"/>
          <w:lang w:val="fr-FR"/>
        </w:rPr>
        <w:t> »</w:t>
      </w:r>
      <w:r>
        <w:rPr>
          <w:rFonts w:ascii="Times New Roman" w:hAnsi="Times New Roman" w:cs="Times New Roman"/>
          <w:color w:val="000000" w:themeColor="text1"/>
          <w:sz w:val="24"/>
          <w:szCs w:val="24"/>
          <w:lang w:val="fr-FR"/>
        </w:rPr>
        <w:t xml:space="preserve"> </w:t>
      </w:r>
    </w:p>
    <w:p w14:paraId="030EA875" w14:textId="77777777" w:rsidR="00A126EC" w:rsidRDefault="004D6ACA">
      <w:bookmarkStart w:id="0" w:name="_GoBack"/>
      <w:bookmarkEnd w:id="0"/>
    </w:p>
    <w:sectPr w:rsidR="00A126EC" w:rsidSect="00853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CA"/>
    <w:rsid w:val="004D6ACA"/>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2F9E"/>
  <w15:chartTrackingRefBased/>
  <w15:docId w15:val="{66A2F168-C85A-B74E-8968-E64970BE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A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2019-02-04T18:15:00Z</dcterms:created>
  <dcterms:modified xsi:type="dcterms:W3CDTF">2019-02-04T18:15:00Z</dcterms:modified>
</cp:coreProperties>
</file>