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D33F0" w14:textId="77777777" w:rsidR="005F007F" w:rsidRPr="00501288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50128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MENER LA TRANSFORMATION #68 </w:t>
      </w:r>
      <w:r w:rsidRPr="00501288"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  <w:t>:</w:t>
      </w:r>
      <w:r w:rsidRPr="0050128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</w:t>
      </w:r>
    </w:p>
    <w:p w14:paraId="2E6E39AF" w14:textId="77777777" w:rsidR="005F007F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50128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CONTINU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I</w:t>
      </w:r>
      <w:r w:rsidRPr="0050128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T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É</w:t>
      </w:r>
      <w:r w:rsidRPr="0050128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—DÉFINITION ET COMPRÉHENSION</w:t>
      </w:r>
    </w:p>
    <w:p w14:paraId="55A7AA97" w14:textId="77777777" w:rsidR="005F007F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</w:rPr>
      </w:pPr>
    </w:p>
    <w:p w14:paraId="1C484FA7" w14:textId="77777777" w:rsidR="005F007F" w:rsidRPr="00501288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50128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 processus de</w:t>
      </w:r>
      <w:r w:rsidRPr="00D70B77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</w:t>
      </w:r>
      <w:r w:rsidRPr="0050128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eadership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de</w:t>
      </w:r>
      <w:r w:rsidRPr="0050128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T</w:t>
      </w:r>
      <w:r w:rsidRPr="0050128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ransformation comporte cinq étapes.</w:t>
      </w:r>
    </w:p>
    <w:p w14:paraId="1D24899E" w14:textId="77777777" w:rsidR="005F007F" w:rsidRPr="00501288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50128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1. Bâtir une communauté croissante de leaders du changement</w:t>
      </w:r>
    </w:p>
    <w:p w14:paraId="1DC044F9" w14:textId="77777777" w:rsidR="005F007F" w:rsidRPr="00501288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50128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2. Défini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r</w:t>
      </w:r>
      <w:r w:rsidRPr="0050128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la direction</w:t>
      </w:r>
    </w:p>
    <w:p w14:paraId="7422BE60" w14:textId="77777777" w:rsidR="005F007F" w:rsidRPr="00501288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50128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3. Renforcement des capacités</w:t>
      </w:r>
    </w:p>
    <w:p w14:paraId="73EE525F" w14:textId="77777777" w:rsidR="005F007F" w:rsidRPr="00501288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50128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4.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Mener</w:t>
      </w:r>
      <w:r w:rsidRPr="0050128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le changement</w:t>
      </w:r>
    </w:p>
    <w:p w14:paraId="18DAFD20" w14:textId="77777777" w:rsidR="005F007F" w:rsidRPr="00501288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50128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5.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Autonomiser</w:t>
      </w:r>
      <w:r w:rsidRPr="0050128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une nouvelle génération de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</w:p>
    <w:p w14:paraId="242D7CC8" w14:textId="77777777" w:rsidR="005F007F" w:rsidRPr="00501288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</w:p>
    <w:p w14:paraId="0018DB6D" w14:textId="77777777" w:rsidR="005F007F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D70B77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La 5</w:t>
      </w:r>
      <w:r w:rsidRPr="00D70B77">
        <w:rPr>
          <w:rFonts w:ascii="inherit" w:eastAsia=".SFNSText-Regular" w:hAnsi="inherit" w:cs=".SFNSText-Regular"/>
          <w:color w:val="050505"/>
          <w:sz w:val="23"/>
          <w:szCs w:val="23"/>
          <w:vertAlign w:val="superscript"/>
          <w:lang w:val="fr-FR"/>
        </w:rPr>
        <w:t>ème</w:t>
      </w:r>
      <w:r w:rsidRPr="00D70B77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étape implique le principe de </w:t>
      </w:r>
      <w:r w:rsidRPr="00D70B77"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  <w:t>CONTINUIT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É</w:t>
      </w:r>
      <w:r w:rsidRPr="00D70B77"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  <w:t xml:space="preserve"> </w:t>
      </w:r>
      <w:r w:rsidRPr="00D70B77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du leadership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de </w:t>
      </w:r>
      <w:r w:rsidRPr="00D70B77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transformation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.</w:t>
      </w:r>
    </w:p>
    <w:p w14:paraId="54A6A51C" w14:textId="77777777" w:rsidR="005F007F" w:rsidRPr="00D70B77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</w:p>
    <w:p w14:paraId="18190C13" w14:textId="77777777" w:rsidR="005F007F" w:rsidRPr="001A2627" w:rsidRDefault="005F007F" w:rsidP="005F007F">
      <w:pPr>
        <w:pStyle w:val="ListParagraph"/>
        <w:numPr>
          <w:ilvl w:val="0"/>
          <w:numId w:val="1"/>
        </w:num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1A2627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CONTINUITÉ : Assurer la succession continue des leaders et la poursuite de l'excellence  </w:t>
      </w:r>
    </w:p>
    <w:p w14:paraId="13F10168" w14:textId="77777777" w:rsidR="005F007F" w:rsidRPr="001A2627" w:rsidRDefault="005F007F" w:rsidP="005F007F">
      <w:pPr>
        <w:shd w:val="clear" w:color="auto" w:fill="FFFFFF"/>
        <w:ind w:left="360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</w:p>
    <w:p w14:paraId="1FCFB7B8" w14:textId="77777777" w:rsidR="005F007F" w:rsidRPr="00E72108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E7210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DÉFINITION :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Dans la </w:t>
      </w:r>
      <w:r w:rsidRPr="00E7210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CONTINU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I</w:t>
      </w:r>
      <w:r w:rsidRPr="00E7210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T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É</w:t>
      </w:r>
      <w:r w:rsidRPr="00E7210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, les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  <w:r w:rsidRPr="00E7210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se dispensent intentionnellement du processus de transformation en investissant dans la formation de la "prochaine génération" de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  <w:r w:rsidRPr="00E72108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dans le but de garantir un héritage durable.</w:t>
      </w:r>
    </w:p>
    <w:p w14:paraId="7EC7C583" w14:textId="77777777" w:rsidR="005F007F" w:rsidRPr="00E72108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</w:p>
    <w:p w14:paraId="50F13138" w14:textId="77777777" w:rsidR="005F007F" w:rsidRPr="009730F5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La </w:t>
      </w:r>
      <w:r w:rsidRPr="005D2D86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CONTINU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I</w:t>
      </w:r>
      <w:r w:rsidRPr="005D2D86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T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É</w:t>
      </w:r>
      <w:r w:rsidRPr="005D2D86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garantit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la motivation d</w:t>
      </w:r>
      <w:r w:rsidRPr="005D2D86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es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  <w:r w:rsidRPr="005D2D86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actuels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à</w:t>
      </w:r>
      <w:r w:rsidRPr="005D2D86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donner le meilleur d'eux-mêmes à la réalisation d'une vision </w:t>
      </w: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et, plus important encore, que les nouveaux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sont formés, positionnés et habilités à transmettre la vision à la génération suivante</w:t>
      </w:r>
      <w:r w:rsidRPr="005D2D86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. </w:t>
      </w: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Pour assurer la poursuite de toute noble mission, les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actuels doivent intentionnellement se rendre de plus en plus dispensateurs afin d'élargir l'appropriation et la responsabilité ; tant pour les générations actuelles que pour les générations futures. </w:t>
      </w:r>
    </w:p>
    <w:p w14:paraId="4FFA0A48" w14:textId="77777777" w:rsidR="005F007F" w:rsidRPr="009730F5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</w:p>
    <w:p w14:paraId="46695D4C" w14:textId="77777777" w:rsidR="005F007F" w:rsidRPr="001A2627" w:rsidRDefault="005F007F" w:rsidP="005F007F">
      <w:pPr>
        <w:pStyle w:val="ListParagraph"/>
        <w:numPr>
          <w:ilvl w:val="0"/>
          <w:numId w:val="1"/>
        </w:num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1A2627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CONTINUITÉ EFFECTIVE</w:t>
      </w:r>
    </w:p>
    <w:p w14:paraId="532D1116" w14:textId="77777777" w:rsidR="005F007F" w:rsidRPr="001A2627" w:rsidRDefault="005F007F" w:rsidP="005F007F">
      <w:pPr>
        <w:pStyle w:val="ListParagraph"/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</w:p>
    <w:p w14:paraId="02F56917" w14:textId="77777777" w:rsidR="005F007F" w:rsidRPr="009730F5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1. DÉVELOPPER UNE CULTURE </w:t>
      </w:r>
      <w:r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  <w:t>D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’AUTONOMISATION </w:t>
      </w: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DES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</w:p>
    <w:p w14:paraId="1BCD40A5" w14:textId="77777777" w:rsidR="005F007F" w:rsidRPr="009730F5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La culture du " Leadership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d’autonomisation</w:t>
      </w: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" déplace l'attention des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actuels vers d'autres qui peuvent amener les institutions vers des orbites opérationnelles plus élevées.</w:t>
      </w:r>
    </w:p>
    <w:p w14:paraId="2C35B0A5" w14:textId="77777777" w:rsidR="005F007F" w:rsidRPr="009730F5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</w:p>
    <w:p w14:paraId="22C664FD" w14:textId="77777777" w:rsidR="005F007F" w:rsidRPr="009730F5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2.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COACHER</w:t>
      </w: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LES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ACTUELS POUR UNE EFFICACITÉ MAXIMALE</w:t>
      </w:r>
    </w:p>
    <w:p w14:paraId="301CF67B" w14:textId="77777777" w:rsidR="005F007F" w:rsidRPr="009730F5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Les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actuels doivent être formés et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autonomisés</w:t>
      </w: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afin qu'ils puissent être et donner le meilleur d'eux-mêmes.</w:t>
      </w:r>
    </w:p>
    <w:p w14:paraId="6228ABD7" w14:textId="77777777" w:rsidR="005F007F" w:rsidRPr="009730F5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</w:p>
    <w:p w14:paraId="4D554B2B" w14:textId="77777777" w:rsidR="005F007F" w:rsidRPr="009730F5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3.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COACHER</w:t>
      </w: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LES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DE LA "PROCHAINE GÉNÉRATION". </w:t>
      </w:r>
    </w:p>
    <w:p w14:paraId="5C319852" w14:textId="77777777" w:rsidR="005F007F" w:rsidRPr="009730F5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TOUS les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actuels sont équipés, chargés et tenus responsables de donner la priorité au développement des futurs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  <w:r w:rsidRPr="009730F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qui peuvent porter ce qu'ils font à l'avenir et à des niveaux plus élevés.</w:t>
      </w:r>
    </w:p>
    <w:p w14:paraId="75AD6A9C" w14:textId="77777777" w:rsidR="005F007F" w:rsidRPr="009730F5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</w:p>
    <w:p w14:paraId="18DFE74C" w14:textId="77777777" w:rsidR="005F007F" w:rsidRPr="004036C9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4. POSITIONNER ET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AUTONOMISER</w:t>
      </w:r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UNE NOUVELLE GÉNÉRATION DE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</w:p>
    <w:p w14:paraId="60B91591" w14:textId="77777777" w:rsidR="005F007F" w:rsidRPr="004036C9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La continuité exige d'équiper et d'engager des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expérimentés et futurs dans le </w:t>
      </w:r>
      <w:proofErr w:type="spellStart"/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co</w:t>
      </w:r>
      <w:proofErr w:type="spellEnd"/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-</w:t>
      </w:r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leadership. Cela permet le partage des compétences et de l'histoire, ainsi que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l‘appropriation</w:t>
      </w:r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et la responsabilité.</w:t>
      </w:r>
    </w:p>
    <w:p w14:paraId="377D360A" w14:textId="77777777" w:rsidR="005F007F" w:rsidRPr="004036C9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</w:p>
    <w:p w14:paraId="598EF9B8" w14:textId="77777777" w:rsidR="005F007F" w:rsidRPr="004036C9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5. SE RETIRER D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ES PREMIÈRES LIGNES </w:t>
      </w:r>
    </w:p>
    <w:p w14:paraId="5D0EEABF" w14:textId="77777777" w:rsidR="005F007F" w:rsidRPr="005C17B5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Les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cél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é</w:t>
      </w:r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br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é</w:t>
      </w:r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s peuvent rester en première ligne trop longtemps. C'est parce que leurs succès les lient à l'identité des institutions. Ils peuvent devenir respectueusement des "vaches </w:t>
      </w:r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lastRenderedPageBreak/>
        <w:t>sacrées" intouchables. Lorsque cela se produit, les institutions se retrouvent avec des "transitions accidentelles" comme seule option de continuité.</w:t>
      </w:r>
      <w:r w:rsidRPr="004036C9">
        <w:rPr>
          <w:lang w:val="fr-FR"/>
        </w:rPr>
        <w:t xml:space="preserve"> </w:t>
      </w:r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Les transitions accidentelles ne servent pas bien les institutions. Ce qui fonctionne le mieux, c'est que les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en place cél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é</w:t>
      </w:r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br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é</w:t>
      </w:r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s embrassent leur humanité et se tiennent à l'écart des lignes de front lorsqu'ils sont encore capables de côtoyer les nouvelles générations de dirigeants pour les aider à devenir des </w:t>
      </w:r>
      <w:r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leaders</w:t>
      </w:r>
      <w:r w:rsidRPr="004036C9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 xml:space="preserve"> meilleurs et plus performants qu'eux.</w:t>
      </w:r>
    </w:p>
    <w:p w14:paraId="2050989A" w14:textId="77777777" w:rsidR="005F007F" w:rsidRPr="005C17B5" w:rsidRDefault="005F007F" w:rsidP="005F007F">
      <w:pPr>
        <w:shd w:val="clear" w:color="auto" w:fill="FFFFFF"/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</w:p>
    <w:p w14:paraId="4EFAFF0C" w14:textId="77777777" w:rsidR="005F007F" w:rsidRPr="005C17B5" w:rsidRDefault="005F007F" w:rsidP="005F007F">
      <w:pPr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5C17B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QUESTIONS DE RÉFLEXION</w:t>
      </w:r>
    </w:p>
    <w:p w14:paraId="0E17448E" w14:textId="77777777" w:rsidR="005F007F" w:rsidRPr="005C17B5" w:rsidRDefault="005F007F" w:rsidP="005F007F">
      <w:pPr>
        <w:rPr>
          <w:rFonts w:ascii="inherit" w:eastAsia=".SFNSText-Regular" w:hAnsi="inherit" w:cs=".SFNSText-Regular" w:hint="eastAsia"/>
          <w:color w:val="050505"/>
          <w:sz w:val="23"/>
          <w:szCs w:val="23"/>
          <w:lang w:val="fr-FR"/>
        </w:rPr>
      </w:pPr>
      <w:r w:rsidRPr="005C17B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1. Quelles sont les mesures à prendre pour assurer la continuité d'une entreprise importante dans laquelle vous êtes impliqué ?</w:t>
      </w:r>
    </w:p>
    <w:p w14:paraId="2DADC338" w14:textId="77777777" w:rsidR="005F007F" w:rsidRPr="005C17B5" w:rsidRDefault="005F007F" w:rsidP="005F007F">
      <w:pPr>
        <w:rPr>
          <w:lang w:val="fr-FR"/>
        </w:rPr>
      </w:pPr>
      <w:r w:rsidRPr="005C17B5">
        <w:rPr>
          <w:rFonts w:ascii="inherit" w:eastAsia=".SFNSText-Regular" w:hAnsi="inherit" w:cs=".SFNSText-Regular"/>
          <w:color w:val="050505"/>
          <w:sz w:val="23"/>
          <w:szCs w:val="23"/>
          <w:lang w:val="fr-FR"/>
        </w:rPr>
        <w:t>2. Que pouvez-vous contribuer personnellement à la continuité ?</w:t>
      </w:r>
    </w:p>
    <w:p w14:paraId="3C667498" w14:textId="77777777" w:rsidR="00A126EC" w:rsidRDefault="005F007F"/>
    <w:sectPr w:rsidR="00A126EC" w:rsidSect="00DB1B19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.SFNSText-Regular">
    <w:altName w:val="Microsoft JhengHei"/>
    <w:panose1 w:val="020B0604020202020204"/>
    <w:charset w:val="88"/>
    <w:family w:val="swiss"/>
    <w:pitch w:val="variable"/>
    <w:sig w:usb0="20002A8F" w:usb1="08080003" w:usb2="00000010" w:usb3="00000000" w:csb0="001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4788B"/>
    <w:multiLevelType w:val="hybridMultilevel"/>
    <w:tmpl w:val="D19277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7F"/>
    <w:rsid w:val="00452D27"/>
    <w:rsid w:val="005F007F"/>
    <w:rsid w:val="00854963"/>
    <w:rsid w:val="009B0814"/>
    <w:rsid w:val="00BC5053"/>
    <w:rsid w:val="00DD683F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7D4F5"/>
  <w15:chartTrackingRefBased/>
  <w15:docId w15:val="{EBCCD3BA-78E8-3C4E-A622-17104BB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F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Mitchell</dc:creator>
  <cp:keywords/>
  <dc:description/>
  <cp:lastModifiedBy>Cindy Mitchell</cp:lastModifiedBy>
  <cp:revision>1</cp:revision>
  <dcterms:created xsi:type="dcterms:W3CDTF">2020-12-15T13:46:00Z</dcterms:created>
  <dcterms:modified xsi:type="dcterms:W3CDTF">2020-12-15T13:48:00Z</dcterms:modified>
</cp:coreProperties>
</file>