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BBF" w:rsidRDefault="00537BBF" w:rsidP="00537BBF">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#34:</w:t>
      </w:r>
      <w:r>
        <w:rPr>
          <w:rFonts w:ascii="Arial" w:hAnsi="Arial" w:cs="Arial"/>
          <w:color w:val="1D2129"/>
          <w:sz w:val="21"/>
          <w:szCs w:val="21"/>
        </w:rPr>
        <w:br/>
        <w:t>CREATIVE LEADERSHIP ENABLING ENVIRONMENTS</w:t>
      </w:r>
    </w:p>
    <w:p w:rsidR="00537BBF" w:rsidRDefault="00537BBF" w:rsidP="00537BB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effective development and exercising of Creative Leadership require unique enabling Environments. The following are some essential characteristics of Environments that enhance Creative Leadership:</w:t>
      </w:r>
    </w:p>
    <w:p w:rsidR="00537BBF" w:rsidRDefault="00537BBF" w:rsidP="00537BBF">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1. RESPECT: Respectful and positive attitude toward self, team, and organization.</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READINESS TO SEIZE OPPORTUNITIES: Readiness to make the most of opportunities. Understanding that opportunities have a life-span. They do expire. Creative Leaders make timely moves to make the most of opportunities.</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3. POSITIVE ATTITUDE TOWARD CHALLENGES: Good attitude toward challenges. The ability to see challenges as opportunities to learn, grow stronger and perform better.</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4. TRANSPARENCY: The availability of needed information. Ensuring the absence of hidden agenda.</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5. LEARNING COMMUNITY: Creating communities of people who are eager to journey and learn together for the common good.</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6. OPENNESS: Openness to learning new ways of doing things. This comes with the willingness to challenge the status quo.</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7. FREEDOM OF EXPRESSION: The freedom for everybody to contribute to exploring means to making the most of opportunities and finding solutions to challenges.</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8. CULTURE OF EXCELLENCE: Always seeking more effective strategies, methods and tools in order to achieve best possible results.</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9. WILLINGNESS TO TAKE RISKS: A commitment to experimentation and risk taking. Experimenting, failing and learning, is preferred to passivity, risk-averseness and inaction.</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10. TEAM WORK: A commitment to optimizing each person’s gifts and strengths in complementary ways in order to achieve exceptional results.</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11. LEGACY: Dedication to leaving a lasting legacy for the next generation. This involves commitment to intentionally develop the next generation of creative problem-solving and ground-breaking leaders.</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12. GOD-SIZE VSIONS: Embracing of visions and associated goals that cannot be accomplished through normal ways of thinking and acting. They require outside the box thinking. Except that God steps in to do the supernatural, the leaders will utterly fail to accomplish such visions. They therefore call for total dependence on God.</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REFLECTION QUESTIONS:</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 What contributed to the creativity illustrated in the following great achievements of civilization?</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a. Egyptian Pyramid, </w:t>
      </w:r>
      <w:r>
        <w:rPr>
          <w:rFonts w:ascii="inherit" w:hAnsi="inherit" w:cs="Arial"/>
          <w:color w:val="1D2129"/>
          <w:sz w:val="21"/>
          <w:szCs w:val="21"/>
        </w:rPr>
        <w:br/>
        <w:t>b. Great Wall of China, and </w:t>
      </w:r>
      <w:r>
        <w:rPr>
          <w:rFonts w:ascii="inherit" w:hAnsi="inherit" w:cs="Arial"/>
          <w:color w:val="1D2129"/>
          <w:sz w:val="21"/>
          <w:szCs w:val="21"/>
        </w:rPr>
        <w:br/>
        <w:t>c. First walk on the moon by a human being?</w:t>
      </w:r>
    </w:p>
    <w:p w:rsidR="00537BBF" w:rsidRDefault="00537BBF" w:rsidP="00537BB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What lessons can we learn about Creative Leadership from these achievements?</w:t>
      </w:r>
    </w:p>
    <w:p w:rsidR="00A126EC" w:rsidRDefault="00537BBF">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BF"/>
    <w:rsid w:val="00537BBF"/>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CDA40146-A75E-D443-AE36-CBE4E001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BB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11047">
      <w:bodyDiv w:val="1"/>
      <w:marLeft w:val="0"/>
      <w:marRight w:val="0"/>
      <w:marTop w:val="0"/>
      <w:marBottom w:val="0"/>
      <w:divBdr>
        <w:top w:val="none" w:sz="0" w:space="0" w:color="auto"/>
        <w:left w:val="none" w:sz="0" w:space="0" w:color="auto"/>
        <w:bottom w:val="none" w:sz="0" w:space="0" w:color="auto"/>
        <w:right w:val="none" w:sz="0" w:space="0" w:color="auto"/>
      </w:divBdr>
      <w:divsChild>
        <w:div w:id="138675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2018-11-19T21:00:00Z</dcterms:created>
  <dcterms:modified xsi:type="dcterms:W3CDTF">2018-11-19T21:02:00Z</dcterms:modified>
</cp:coreProperties>
</file>